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tabs>
          <w:tab w:val="left" w:pos="1620"/>
        </w:tabs>
        <w:adjustRightInd w:val="0"/>
        <w:snapToGrid w:val="0"/>
        <w:spacing w:line="578" w:lineRule="exact"/>
        <w:jc w:val="center"/>
        <w:rPr>
          <w:rFonts w:hint="eastAsia" w:eastAsia="方正小标宋_GBK"/>
          <w:sz w:val="44"/>
          <w:szCs w:val="44"/>
        </w:rPr>
      </w:pPr>
      <w:r>
        <w:rPr>
          <w:rFonts w:hint="eastAsia" w:eastAsia="方正小标宋_GBK"/>
          <w:sz w:val="44"/>
          <w:szCs w:val="44"/>
        </w:rPr>
        <w:t>重庆市司法局</w:t>
      </w:r>
    </w:p>
    <w:p>
      <w:pPr>
        <w:tabs>
          <w:tab w:val="left" w:pos="1620"/>
        </w:tabs>
        <w:adjustRightInd w:val="0"/>
        <w:snapToGrid w:val="0"/>
        <w:spacing w:line="578" w:lineRule="exact"/>
        <w:jc w:val="center"/>
        <w:rPr>
          <w:rFonts w:eastAsia="方正小标宋_GBK"/>
          <w:sz w:val="44"/>
          <w:szCs w:val="44"/>
        </w:rPr>
      </w:pPr>
      <w:r>
        <w:rPr>
          <w:rFonts w:eastAsia="方正小标宋_GBK"/>
          <w:sz w:val="44"/>
          <w:szCs w:val="44"/>
        </w:rPr>
        <w:t>关于废止</w:t>
      </w:r>
      <w:r>
        <w:rPr>
          <w:rFonts w:hint="eastAsia" w:eastAsia="方正小标宋_GBK"/>
          <w:sz w:val="44"/>
          <w:szCs w:val="44"/>
        </w:rPr>
        <w:t>一批行政规范性文件</w:t>
      </w:r>
      <w:r>
        <w:rPr>
          <w:rFonts w:eastAsia="方正小标宋_GBK"/>
          <w:sz w:val="44"/>
          <w:szCs w:val="44"/>
        </w:rPr>
        <w:t>的决定</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color w:val="000000"/>
          <w:sz w:val="32"/>
          <w:szCs w:val="32"/>
        </w:rPr>
        <w:t>渝司发〔2022〕30号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各区县（自治县）司法局，两江新区司法局，高新区综合执法局，万盛经开区党工委政法办，市局机关各处室（局）及直属单位:</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38" w:firstLineChars="304"/>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eastAsia="方正仿宋_GBK"/>
        </w:rPr>
        <w:t xml:space="preserve"> </w:t>
      </w:r>
      <w:r>
        <w:rPr>
          <w:rFonts w:hint="eastAsia" w:ascii="方正仿宋_GBK" w:hAnsi="方正仿宋_GBK" w:eastAsia="方正仿宋_GBK" w:cs="方正仿宋_GBK"/>
          <w:kern w:val="0"/>
          <w:sz w:val="32"/>
          <w:szCs w:val="32"/>
          <w:shd w:val="clear" w:color="auto" w:fill="FFFFFF"/>
          <w:lang w:val="en-US" w:eastAsia="zh-CN" w:bidi="ar-SA"/>
        </w:rPr>
        <w:t>根据《重庆市行</w:t>
      </w:r>
      <w:bookmarkStart w:id="0" w:name="_GoBack"/>
      <w:bookmarkEnd w:id="0"/>
      <w:r>
        <w:rPr>
          <w:rFonts w:hint="eastAsia" w:ascii="方正仿宋_GBK" w:hAnsi="方正仿宋_GBK" w:eastAsia="方正仿宋_GBK" w:cs="方正仿宋_GBK"/>
          <w:kern w:val="0"/>
          <w:sz w:val="32"/>
          <w:szCs w:val="32"/>
          <w:shd w:val="clear" w:color="auto" w:fill="FFFFFF"/>
          <w:lang w:val="en-US" w:eastAsia="zh-CN" w:bidi="ar-SA"/>
        </w:rPr>
        <w:t>政规范性文件管理办法》（重庆市人民政府令第329号）规定，经2022年</w:t>
      </w:r>
      <w:r>
        <w:rPr>
          <w:rFonts w:hint="eastAsia" w:ascii="方正仿宋_GBK" w:hAnsi="方正仿宋_GBK" w:eastAsia="方正仿宋_GBK" w:cs="方正仿宋_GBK"/>
          <w:kern w:val="0"/>
          <w:sz w:val="32"/>
          <w:szCs w:val="32"/>
          <w:shd w:val="clear" w:color="auto" w:fill="FFFFFF"/>
          <w:lang w:val="en" w:eastAsia="zh-CN" w:bidi="ar-SA"/>
        </w:rPr>
        <w:t>7</w:t>
      </w:r>
      <w:r>
        <w:rPr>
          <w:rFonts w:hint="eastAsia" w:ascii="方正仿宋_GBK" w:hAnsi="方正仿宋_GBK" w:eastAsia="方正仿宋_GBK" w:cs="方正仿宋_GBK"/>
          <w:kern w:val="0"/>
          <w:sz w:val="32"/>
          <w:szCs w:val="32"/>
          <w:shd w:val="clear" w:color="auto" w:fill="FFFFFF"/>
          <w:lang w:val="en-US" w:eastAsia="zh-CN" w:bidi="ar-SA"/>
        </w:rPr>
        <w:t>月</w:t>
      </w:r>
      <w:r>
        <w:rPr>
          <w:rFonts w:hint="eastAsia" w:ascii="方正仿宋_GBK" w:hAnsi="方正仿宋_GBK" w:eastAsia="方正仿宋_GBK" w:cs="方正仿宋_GBK"/>
          <w:kern w:val="0"/>
          <w:sz w:val="32"/>
          <w:szCs w:val="32"/>
          <w:shd w:val="clear" w:color="auto" w:fill="FFFFFF"/>
          <w:lang w:val="en" w:eastAsia="zh-CN" w:bidi="ar-SA"/>
        </w:rPr>
        <w:t>19</w:t>
      </w:r>
      <w:r>
        <w:rPr>
          <w:rFonts w:hint="eastAsia" w:ascii="方正仿宋_GBK" w:hAnsi="方正仿宋_GBK" w:eastAsia="方正仿宋_GBK" w:cs="方正仿宋_GBK"/>
          <w:kern w:val="0"/>
          <w:sz w:val="32"/>
          <w:szCs w:val="32"/>
          <w:shd w:val="clear" w:color="auto" w:fill="FFFFFF"/>
          <w:lang w:val="en-US" w:eastAsia="zh-CN" w:bidi="ar-SA"/>
        </w:rPr>
        <w:t>日第19次局长办公会审议通过，决定废止以下文件：</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1．重庆市高级人民法院重庆市人民检察院重庆市公安局重庆市司法局关于印发《关于刑事诉讼法律援助工作的规定（试行）》的通知（渝司发〔2013〕9号）</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2．重庆市司法局关于贯彻司法部加强司法鉴定投诉处理工作意见的通知（渝司发〔2013〕46号）</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3．重庆市高级人民法院重庆市人民检察院重庆市公安局重庆市司法局关于进一步加强刑事诉讼法律援助工作的通知（渝司发〔2014〕65号）</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4．重庆市司法局关于印发《重庆市法律援助服务质量标准（试行）》的通知（渝司发〔2014〕111号）</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5．重庆市司法局关于印发《重庆市法律援助服务监督管理工作规范（试行）》的通知（渝司发〔2014〕112号）</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6．重庆市司法局关于印发《重庆市公职律师管理办法》的通知（渝司发〔2015〕163号）</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7．重庆市司法局关于印发《重庆市公司律师管理办法》的通知（渝司发〔2015〕164号）</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8．重庆市司法局重庆市律师协会重庆市基层法律服务工作者协会关于贯彻执行《全国人民代表大会常务委员会关于司法鉴定管理问题的决定》有关问题的通知（渝司办〔2006〕122号）</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9．重庆市司法局关于开展司法鉴定援助工作有关事项的通知（渝司办〔2007〕80号）</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10．重庆市司法局关于印发重庆市交通事故车辆技术司法鉴定相关示范文本的通知（渝司办〔2009〕92号）</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11．重庆市司法局关于转发司法部《司法鉴定执业活动投诉处理办法》的通知（渝司办〔2010〕72号）</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12．重庆市司法局关于印发《重庆市司法行政机关司法鉴定登记管理指南和文本格式》的通知（渝司办〔2010〕107号）</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13．重庆市司法局关于印发《重庆市法律援助业务档案管理办法》的通知（渝司办〔2010〕131号）</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14．重庆市司法局关于进一步规范司法鉴定业务活动有关问题的通知（渝司办〔2010〕164号）</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15．重庆市司法局关于加强法律援助经费使用监督管理的意见（渝司办〔2011〕71号）</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16．重庆市司法局关于进一步加强司法鉴定管理服务有关问题的通知（渝司办〔2011〕82号）</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17．重庆市司法局关于推行《重庆市法律援助便民服务窗口规范化建设指导标准（试行）》的通知（渝司办〔2012〕78号）</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本决定自公布之日起施行。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重庆市司法局</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2022年7月28日</w:t>
      </w:r>
      <w: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方正仿宋_GBK" w:hAnsi="方正仿宋_GBK" w:eastAsia="方正仿宋_GBK" w:cs="方正仿宋_GBK"/>
          <w:kern w:val="0"/>
          <w:sz w:val="32"/>
          <w:szCs w:val="32"/>
          <w:shd w:val="clear" w:color="auto" w:fill="FFFFFF"/>
          <w:lang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兰亭粗黑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950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9"/>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重庆市司法局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5408;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重庆市司法局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756D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6F74A18"/>
    <w:rsid w:val="4BA35EAB"/>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1A3550E"/>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4">
    <w:name w:val="Body Text First Indent"/>
    <w:basedOn w:val="5"/>
    <w:uiPriority w:val="0"/>
    <w:pPr>
      <w:ind w:firstLine="420" w:firstLineChars="100"/>
    </w:pPr>
  </w:style>
  <w:style w:type="paragraph" w:styleId="5">
    <w:name w:val="Body Text"/>
    <w:basedOn w:val="1"/>
    <w:next w:val="6"/>
    <w:uiPriority w:val="0"/>
    <w:pPr>
      <w:ind w:left="100" w:leftChars="100" w:right="100" w:rightChars="100"/>
    </w:pPr>
  </w:style>
  <w:style w:type="paragraph" w:customStyle="1" w:styleId="6">
    <w:name w:val="默认"/>
    <w:qFormat/>
    <w:uiPriority w:val="0"/>
    <w:rPr>
      <w:rFonts w:ascii="Helvetica" w:hAnsi="Helvetica" w:eastAsia="Helvetica" w:cs="Times New Roman"/>
      <w:color w:val="000000"/>
      <w:sz w:val="32"/>
      <w:szCs w:val="32"/>
      <w:lang w:val="en-US" w:eastAsia="zh-CN" w:bidi="ar-SA"/>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2022-08-08T07:39:57Z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