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D9F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pPr>
      <w:r>
        <w:rPr>
          <w:rFonts w:hint="eastAsia" w:ascii="Microsoft YaHei UI" w:hAnsi="Microsoft YaHei UI" w:eastAsia="Microsoft YaHei UI" w:cs="Microsoft YaHei UI"/>
          <w:i w:val="0"/>
          <w:iCs w:val="0"/>
          <w:caps w:val="0"/>
          <w:spacing w:val="5"/>
          <w:sz w:val="22"/>
          <w:szCs w:val="22"/>
          <w:bdr w:val="none" w:color="auto" w:sz="0" w:space="0"/>
          <w:shd w:val="clear" w:fill="FFFFFF"/>
        </w:rPr>
        <w:t>指引新生 | 市监狱局编印回归指导手册助力刑释人员回归社会</w:t>
      </w:r>
    </w:p>
    <w:p w14:paraId="71EEF19F">
      <w:pPr>
        <w:keepNext w:val="0"/>
        <w:keepLines w:val="0"/>
        <w:widowControl/>
        <w:suppressLineNumbers w:val="0"/>
        <w:ind w:firstLine="420" w:firstLineChars="200"/>
        <w:jc w:val="left"/>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rPr>
        <w:t>为</w:t>
      </w:r>
      <w:r>
        <w:rPr>
          <w:rFonts w:hint="eastAsia" w:ascii="方正仿宋_GB18030" w:hAnsi="方正仿宋_GB18030" w:eastAsia="方正仿宋_GB18030" w:cs="方正仿宋_GB18030"/>
          <w:lang w:val="en-US" w:eastAsia="zh-CN"/>
        </w:rPr>
        <w:t>有效预防</w:t>
      </w:r>
      <w:r>
        <w:rPr>
          <w:rFonts w:hint="eastAsia" w:ascii="方正仿宋_GB18030" w:hAnsi="方正仿宋_GB18030" w:eastAsia="方正仿宋_GB18030" w:cs="方正仿宋_GB18030"/>
        </w:rPr>
        <w:t>和减少重新犯罪，重庆市监狱管理局主动争取13个市级部门支持，编印包含23个篇章、275个问答、10.8万余字的《蒲公英新生回归指引手册》（以下简称手册）。该手册作为出监教育辅助教材，兼具“四书”功能（思想引导书、社会适应书、政策宣讲书、法治教育书），能有效帮助刑满释放人员调整回归心态、了解社会形势、知晓扶持政策，从而重拾自信、迈步新途。</w:t>
      </w:r>
    </w:p>
    <w:p w14:paraId="3493D178">
      <w:pPr>
        <w:bidi w:val="0"/>
        <w:ind w:firstLine="420" w:firstLineChars="200"/>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rPr>
        <w:t>一是以“思想准备篇”鼓励刑释人员勇敢张开双臂拥抱新生。针对刑释人员普遍存在“十分渴望得到家人、社会的接纳，但又充满担忧和害怕歧视”等矛盾复杂心态，《手册》编辑组广泛听取市内高校社会心理学教授和具有丰富实践经验的监狱心理咨询民警意见，撰写了“思想准备篇”，借喻“蒲公英”、端正“亲情观”、培育“好心态”。以8个问答鼓励刑释人员勇敢面对未来、面对家人、面对社会，以积极开放的心态拥抱新生。</w:t>
      </w:r>
    </w:p>
    <w:p w14:paraId="7A6910F5">
      <w:pPr>
        <w:bidi w:val="0"/>
        <w:ind w:firstLine="420" w:firstLineChars="200"/>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rPr>
        <w:t>二是以“社会生活常识篇”引导刑释人员跟上时代发展步伐。对于长时间服刑的刑释人员来说，经济社会、科学技术和生活方式的变革发展已突破了他们的想象和认知。针对这一问题，《手册》采取简易问答、图文并茂的方式，围绕安置帮教衔接、办理居民落户和身份证、公租房申请、乘坐公交地铁网约车、移动支付和防范电信诈骗等生活场景，汇编了“社会生活常识篇”16个问答，帮助他们更快融入日新月异的新时代。</w:t>
      </w:r>
    </w:p>
    <w:p w14:paraId="705F1F30">
      <w:pPr>
        <w:bidi w:val="0"/>
        <w:ind w:firstLine="420" w:firstLineChars="200"/>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rPr>
        <w:t>三是以“政策解答篇”激发他们敢于重新扬帆起航的勇气。刑释人员回归社会初期获得过渡性支持和帮扶，对预防和减少重新犯罪具有关键作用，为此，《手册》编辑组主动争取市教委、市民政局、市人社局、市市场监管局等市级部门支持，收集最新政策解答，编写了基本生活保障、临时救助、参加社保和社保待遇等20个政策指引篇章，帮助他们平稳回归。</w:t>
      </w:r>
    </w:p>
    <w:p w14:paraId="7651074C">
      <w:pPr>
        <w:bidi w:val="0"/>
        <w:ind w:firstLine="420" w:firstLineChars="200"/>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rPr>
        <w:t>四是以“法律常识篇”教育他们争做尊法学法守法的公民。针对服刑人员普遍存在的法</w:t>
      </w:r>
      <w:bookmarkStart w:id="0" w:name="_GoBack"/>
      <w:bookmarkEnd w:id="0"/>
      <w:r>
        <w:rPr>
          <w:rFonts w:hint="eastAsia" w:ascii="方正仿宋_GB18030" w:hAnsi="方正仿宋_GB18030" w:eastAsia="方正仿宋_GB18030" w:cs="方正仿宋_GB18030"/>
        </w:rPr>
        <w:t>治意识淡薄，遇事不理性等问题，《手册》围绕社会生活常用法律知识，汇编了103个法律问答的“法律常识篇”，让他们掌握刑事法律问题、民事法律问题的常用处理方式及程序、注意事项，以及常用法律问题的简易认识判定，教育引导他们办事依法、遇事找法、解决问题用法、化解矛盾靠法，有效预防和减少重新犯罪。</w:t>
      </w:r>
    </w:p>
    <w:p w14:paraId="6243D4B0">
      <w:pPr>
        <w:bidi w:val="0"/>
        <w:rPr>
          <w:rFonts w:hint="eastAsia" w:ascii="方正仿宋_GB18030" w:hAnsi="方正仿宋_GB18030" w:eastAsia="方正仿宋_GB18030" w:cs="方正仿宋_GB180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_GB18030">
    <w:altName w:val="方正仿宋_GB18030"/>
    <w:panose1 w:val="02000000000000000000"/>
    <w:charset w:val="86"/>
    <w:family w:val="auto"/>
    <w:pitch w:val="default"/>
    <w:sig w:usb0="00000001" w:usb1="08000000" w:usb2="00000000" w:usb3="00000000" w:csb0="00040000" w:csb1="00000000"/>
    <w:embedRegular r:id="rId1" w:fontKey="{624C6066-F06F-4242-B1AC-543535EA413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3E6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2025-05-12T02:13:30Z</dcterms:created>
  <dc:creator>fpk13</dc:creator>
  <cp:lastModifiedBy>lovetrain</cp:lastModifiedBy>
  <dcterms:modified xsi:type="dcterms:W3CDTF">2025-05-12T02:15:42Z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eyJoZGlkIjoiOTc4NTliMTE0ZTFlYWVjMjZlYWQ2NTdhZTBiNmUzODAiLCJ1c2VySWQiOiI3OTAwNDE2NTQifQ==</vt:lpwstr>
  </property>
  <property fmtid="{D5CDD505-2E9C-101B-9397-08002B2CF9AE}" pid="4" name="ICV">
    <vt:lpwstr>8023ED459DD3475CA4CCCA1E0478C625_12</vt:lpwstr>
  </property>
</Properties>
</file>